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8BE2178" w14:textId="77777777" w:rsidTr="0098491A">
        <w:trPr>
          <w:trHeight w:val="729"/>
        </w:trPr>
        <w:tc>
          <w:tcPr>
            <w:tcW w:w="5000" w:type="pct"/>
            <w:shd w:val="clear" w:color="auto" w:fill="auto"/>
            <w:vAlign w:val="center"/>
          </w:tcPr>
          <w:p w14:paraId="4C48324A" w14:textId="349D1939" w:rsidR="005F2928" w:rsidRDefault="000B1287" w:rsidP="0041298F">
            <w:pPr>
              <w:pStyle w:val="Picture"/>
            </w:pPr>
            <w:r>
              <w:rPr>
                <w:noProof/>
              </w:rPr>
              <w:drawing>
                <wp:inline distT="0" distB="0" distL="0" distR="0" wp14:anchorId="32F69566" wp14:editId="5F680538">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116B13E" w14:textId="5FC83504" w:rsidR="002C5E76" w:rsidRPr="0041298F" w:rsidRDefault="00B15AA5" w:rsidP="002C5E76">
      <w:pPr>
        <w:pStyle w:val="APBHeading"/>
      </w:pPr>
      <w:r>
        <w:pict w14:anchorId="003080C2">
          <v:shape id="Picture 4"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4C66BE">
        <w:t>3.1.4 ELISA Testing</w:t>
      </w:r>
    </w:p>
    <w:p w14:paraId="5E9A5749" w14:textId="77777777" w:rsidR="002C5E76" w:rsidRDefault="002C5E76" w:rsidP="002C5E76"/>
    <w:p w14:paraId="62137B76" w14:textId="77777777" w:rsidR="002C5E76" w:rsidRDefault="002C5E76" w:rsidP="002C5E76">
      <w:pPr>
        <w:pStyle w:val="ActivitySection"/>
      </w:pPr>
      <w:r>
        <w:t>Purpose</w:t>
      </w:r>
    </w:p>
    <w:p w14:paraId="20745169" w14:textId="673BB094" w:rsidR="004C66BE" w:rsidRDefault="004C66BE" w:rsidP="004C66BE">
      <w:pPr>
        <w:pStyle w:val="ActivityBody"/>
      </w:pPr>
      <w:r>
        <w:t>Proteins are a product of the genetic code. Ultimately, the gene sequences are converted from DNA to amino acids and into proteins. When organisms are genetically engineered, the protein structure is also changed. Tests to detect GMOs typically look for a protein as the indicator.</w:t>
      </w:r>
    </w:p>
    <w:p w14:paraId="2963E012" w14:textId="77777777" w:rsidR="004C66BE" w:rsidRPr="003F64B1" w:rsidRDefault="004C66BE" w:rsidP="004C66BE"/>
    <w:p w14:paraId="7797CB7B" w14:textId="5BC902E2" w:rsidR="004C66BE" w:rsidRPr="003F64B1" w:rsidRDefault="004C66BE" w:rsidP="004C66BE">
      <w:pPr>
        <w:pStyle w:val="ActivityBody"/>
      </w:pPr>
      <w:r w:rsidRPr="003F64B1">
        <w:t xml:space="preserve">One method of testing for GMO’s is enzyme-linked immunosorbent assay, or ELISA. ELISA procedures use antibodies that react with specific proteins. </w:t>
      </w:r>
      <w:r>
        <w:t>The proteins in question are bound to the strip of plates and then indicators show the presence of proteins as well as the positive and negative controls.</w:t>
      </w:r>
    </w:p>
    <w:p w14:paraId="15662FB0" w14:textId="77777777" w:rsidR="004C66BE" w:rsidRPr="003F64B1" w:rsidRDefault="004C66BE" w:rsidP="004C66BE"/>
    <w:p w14:paraId="0C402C1C" w14:textId="77777777" w:rsidR="004C66BE" w:rsidRDefault="004C66BE" w:rsidP="004C66BE">
      <w:pPr>
        <w:pStyle w:val="ActivityBody"/>
      </w:pPr>
      <w:r>
        <w:t>ELISA is commonly used for many agricultural and medicinal purposes, such as GMO testing, disease detection in plants and animals, air quality, and food safety. Human pregnancy tests are even a form of ELISA testing. In the last activity, you determined the concentration of protein in a specimen, now can you determine the presence of a specific enzyme?</w:t>
      </w:r>
      <w:bookmarkStart w:id="0" w:name="_GoBack"/>
      <w:bookmarkEnd w:id="0"/>
    </w:p>
    <w:p w14:paraId="14E8F85B" w14:textId="77777777" w:rsidR="003B0686" w:rsidRPr="00210996" w:rsidRDefault="003B0686" w:rsidP="002C5E76"/>
    <w:p w14:paraId="488C67CA"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2C5E76" w14:paraId="46CE6719" w14:textId="77777777" w:rsidTr="002C5E76">
        <w:tc>
          <w:tcPr>
            <w:tcW w:w="5499" w:type="dxa"/>
          </w:tcPr>
          <w:p w14:paraId="4D769B15" w14:textId="54008522" w:rsidR="002C5E76" w:rsidRDefault="002C5E76" w:rsidP="00BE7183">
            <w:pPr>
              <w:pStyle w:val="ActivityBodyBold"/>
            </w:pPr>
            <w:r>
              <w:t xml:space="preserve">Per </w:t>
            </w:r>
            <w:r w:rsidR="006D4E99">
              <w:t>pair of students</w:t>
            </w:r>
            <w:r>
              <w:t>:</w:t>
            </w:r>
          </w:p>
          <w:p w14:paraId="5A284147" w14:textId="77777777" w:rsidR="004C66BE" w:rsidRPr="004C66BE" w:rsidRDefault="004C66BE" w:rsidP="004C66BE">
            <w:pPr>
              <w:pStyle w:val="Activitybullet"/>
            </w:pPr>
            <w:r w:rsidRPr="004C66BE">
              <w:t>Positive control (violet tube)</w:t>
            </w:r>
          </w:p>
          <w:p w14:paraId="555D3A07" w14:textId="77777777" w:rsidR="004C66BE" w:rsidRPr="004C66BE" w:rsidRDefault="004C66BE" w:rsidP="004C66BE">
            <w:pPr>
              <w:pStyle w:val="Activitybullet"/>
            </w:pPr>
            <w:r w:rsidRPr="004C66BE">
              <w:t>Negative control (blue tube)</w:t>
            </w:r>
          </w:p>
          <w:p w14:paraId="7487F455" w14:textId="77777777" w:rsidR="004C66BE" w:rsidRPr="004C66BE" w:rsidRDefault="004C66BE" w:rsidP="004C66BE">
            <w:pPr>
              <w:pStyle w:val="Activitybullet"/>
            </w:pPr>
            <w:r w:rsidRPr="004C66BE">
              <w:t>Primary antibody (green tube)</w:t>
            </w:r>
          </w:p>
          <w:p w14:paraId="1EB56042" w14:textId="77777777" w:rsidR="004C66BE" w:rsidRPr="004C66BE" w:rsidRDefault="004C66BE" w:rsidP="004C66BE">
            <w:pPr>
              <w:pStyle w:val="Activitybullet"/>
            </w:pPr>
            <w:r w:rsidRPr="004C66BE">
              <w:t>Secondary antibody (orange tube)</w:t>
            </w:r>
          </w:p>
          <w:p w14:paraId="2F3A95BA" w14:textId="77777777" w:rsidR="004C66BE" w:rsidRPr="004C66BE" w:rsidRDefault="004C66BE" w:rsidP="004C66BE">
            <w:pPr>
              <w:pStyle w:val="Activitybullet"/>
            </w:pPr>
            <w:r w:rsidRPr="004C66BE">
              <w:t>Enzyme substrate (brown tube)</w:t>
            </w:r>
          </w:p>
          <w:p w14:paraId="758EBA90" w14:textId="77777777" w:rsidR="004C66BE" w:rsidRPr="004C66BE" w:rsidRDefault="004C66BE" w:rsidP="004C66BE">
            <w:pPr>
              <w:pStyle w:val="Activitybullet"/>
            </w:pPr>
            <w:r w:rsidRPr="004C66BE">
              <w:t>2 specimen samples (yellow tubes)</w:t>
            </w:r>
          </w:p>
          <w:p w14:paraId="7F9816C7" w14:textId="77777777" w:rsidR="004C66BE" w:rsidRPr="004C66BE" w:rsidRDefault="004C66BE" w:rsidP="004C66BE">
            <w:pPr>
              <w:pStyle w:val="Activitybullet"/>
            </w:pPr>
            <w:r w:rsidRPr="004C66BE">
              <w:t>12-well microplate strip</w:t>
            </w:r>
          </w:p>
          <w:p w14:paraId="08AEC2DD" w14:textId="77777777" w:rsidR="004C66BE" w:rsidRPr="004C66BE" w:rsidRDefault="004C66BE" w:rsidP="004C66BE">
            <w:pPr>
              <w:pStyle w:val="Activitybullet"/>
            </w:pPr>
            <w:r w:rsidRPr="004C66BE">
              <w:t>50µl micropipet</w:t>
            </w:r>
          </w:p>
          <w:p w14:paraId="3376416C" w14:textId="0960A210" w:rsidR="004C66BE" w:rsidRDefault="004C66BE" w:rsidP="004C66BE">
            <w:pPr>
              <w:pStyle w:val="Activitybullet"/>
            </w:pPr>
            <w:r w:rsidRPr="004C66BE">
              <w:t>Micropipet tips</w:t>
            </w:r>
          </w:p>
          <w:p w14:paraId="5B360139" w14:textId="62428F09" w:rsidR="00D97196" w:rsidRPr="004C66BE" w:rsidRDefault="00D97196" w:rsidP="004C66BE">
            <w:pPr>
              <w:pStyle w:val="Activitybullet"/>
            </w:pPr>
            <w:r>
              <w:t>Waste container</w:t>
            </w:r>
          </w:p>
          <w:p w14:paraId="5AB89B5B" w14:textId="6075F7C4" w:rsidR="004C66BE" w:rsidRPr="004C66BE" w:rsidRDefault="0053631F" w:rsidP="004C66BE">
            <w:pPr>
              <w:pStyle w:val="Activitybullet"/>
            </w:pPr>
            <w:r>
              <w:t>Disposable</w:t>
            </w:r>
            <w:r w:rsidR="004C66BE" w:rsidRPr="004C66BE">
              <w:t xml:space="preserve"> transfer pipet</w:t>
            </w:r>
          </w:p>
          <w:p w14:paraId="772CEB11" w14:textId="76147642" w:rsidR="004C66BE" w:rsidRPr="004C66BE" w:rsidRDefault="004C66BE" w:rsidP="004C66BE">
            <w:pPr>
              <w:pStyle w:val="Activitybullet"/>
            </w:pPr>
            <w:r w:rsidRPr="004C66BE">
              <w:t>Wash buffer</w:t>
            </w:r>
            <w:r w:rsidR="00D97196">
              <w:t xml:space="preserve"> in 250ml beaker</w:t>
            </w:r>
          </w:p>
          <w:p w14:paraId="1142D26E" w14:textId="77777777" w:rsidR="004C66BE" w:rsidRPr="004C66BE" w:rsidRDefault="004C66BE" w:rsidP="004C66BE">
            <w:pPr>
              <w:pStyle w:val="Activitybullet"/>
            </w:pPr>
            <w:r w:rsidRPr="004C66BE">
              <w:t>Laboratory marking pen</w:t>
            </w:r>
          </w:p>
          <w:p w14:paraId="4B8F8520" w14:textId="77777777" w:rsidR="002C5E76" w:rsidRDefault="004C66BE" w:rsidP="004C66BE">
            <w:pPr>
              <w:pStyle w:val="Activitybullet"/>
            </w:pPr>
            <w:r w:rsidRPr="004C66BE">
              <w:t>Paper towels, stacked</w:t>
            </w:r>
          </w:p>
        </w:tc>
        <w:tc>
          <w:tcPr>
            <w:tcW w:w="5499" w:type="dxa"/>
          </w:tcPr>
          <w:p w14:paraId="5BF2FB2F" w14:textId="77777777" w:rsidR="002C5E76" w:rsidRDefault="002C5E76" w:rsidP="00BE7183">
            <w:pPr>
              <w:pStyle w:val="ActivityBodyBold"/>
            </w:pPr>
            <w:r>
              <w:t xml:space="preserve">Per </w:t>
            </w:r>
            <w:r w:rsidR="003B0686">
              <w:t>s</w:t>
            </w:r>
            <w:r>
              <w:t>tudent:</w:t>
            </w:r>
          </w:p>
          <w:p w14:paraId="40AAFA6B" w14:textId="77777777" w:rsidR="004C66BE" w:rsidRDefault="004C66BE" w:rsidP="004C66BE">
            <w:pPr>
              <w:pStyle w:val="Activitybullet"/>
            </w:pPr>
            <w:r w:rsidRPr="00F503FA">
              <w:t>Pen</w:t>
            </w:r>
          </w:p>
          <w:p w14:paraId="5826D43C" w14:textId="77777777" w:rsidR="0053631F" w:rsidRPr="003E6F23" w:rsidRDefault="0053631F" w:rsidP="0053631F">
            <w:pPr>
              <w:pStyle w:val="Activitybullet"/>
              <w:rPr>
                <w:rStyle w:val="Italic"/>
              </w:rPr>
            </w:pPr>
            <w:r w:rsidRPr="003E6F23">
              <w:rPr>
                <w:rStyle w:val="Italic"/>
              </w:rPr>
              <w:t>Laboratory Notebook</w:t>
            </w:r>
          </w:p>
          <w:p w14:paraId="7A55C0B2" w14:textId="77777777" w:rsidR="002C5E76" w:rsidRDefault="004C66BE" w:rsidP="004C66BE">
            <w:pPr>
              <w:pStyle w:val="Activitybullet"/>
            </w:pPr>
            <w:r w:rsidRPr="003E6F23">
              <w:rPr>
                <w:rStyle w:val="Italic"/>
              </w:rPr>
              <w:t>Agriscience Notebook</w:t>
            </w:r>
          </w:p>
        </w:tc>
      </w:tr>
    </w:tbl>
    <w:p w14:paraId="7755FC6D" w14:textId="77777777" w:rsidR="002C5E76" w:rsidRDefault="002C5E76" w:rsidP="002C5E76"/>
    <w:p w14:paraId="38C1D357" w14:textId="77777777" w:rsidR="002C5E76" w:rsidRDefault="002C5E76" w:rsidP="002C5E76">
      <w:pPr>
        <w:pStyle w:val="ActivitySection"/>
      </w:pPr>
      <w:r>
        <w:t>Procedure</w:t>
      </w:r>
    </w:p>
    <w:p w14:paraId="7ED58040" w14:textId="689F37D8" w:rsidR="004C66BE" w:rsidRDefault="004C66BE" w:rsidP="004C66BE">
      <w:pPr>
        <w:pStyle w:val="ActivityBody"/>
      </w:pPr>
      <w:r>
        <w:t>In this activity, you and your partner will determine the presence of GMO specific proteins in a crop.</w:t>
      </w:r>
    </w:p>
    <w:p w14:paraId="5FA61AAC" w14:textId="77777777" w:rsidR="004C66BE" w:rsidRPr="008F3217" w:rsidRDefault="004C66BE" w:rsidP="004C66BE"/>
    <w:p w14:paraId="025A2968" w14:textId="182A0764" w:rsidR="004C66BE" w:rsidRDefault="004C66BE" w:rsidP="004C66BE">
      <w:pPr>
        <w:pStyle w:val="ActivityBodyBold"/>
      </w:pPr>
      <w:r>
        <w:t xml:space="preserve">Part One – Pre-Lab </w:t>
      </w:r>
      <w:r w:rsidR="00832037">
        <w:t>Research</w:t>
      </w:r>
    </w:p>
    <w:p w14:paraId="57F323FE" w14:textId="7C73BAA6" w:rsidR="004C66BE" w:rsidRDefault="004C66BE" w:rsidP="004C66BE">
      <w:pPr>
        <w:pStyle w:val="ActivityBody"/>
      </w:pPr>
      <w:r>
        <w:t xml:space="preserve">Read pages 270-279 of your textbook. In your </w:t>
      </w:r>
      <w:r w:rsidRPr="004A41D7">
        <w:rPr>
          <w:rStyle w:val="Italic"/>
        </w:rPr>
        <w:t>Laboratory Notebook</w:t>
      </w:r>
      <w:r>
        <w:t>,</w:t>
      </w:r>
      <w:r w:rsidR="00814AC8">
        <w:t xml:space="preserve"> complete the following</w:t>
      </w:r>
      <w:r w:rsidR="000B1287">
        <w:t>.</w:t>
      </w:r>
    </w:p>
    <w:p w14:paraId="7ECC7A72" w14:textId="77777777" w:rsidR="0053631F" w:rsidRDefault="0053631F" w:rsidP="0053631F"/>
    <w:p w14:paraId="25B89D5F" w14:textId="77777777" w:rsidR="00814AC8" w:rsidRDefault="00814AC8" w:rsidP="00814AC8">
      <w:pPr>
        <w:pStyle w:val="ActivityNumbers"/>
      </w:pPr>
      <w:r>
        <w:t>Sketch and label the general process of using ELISA for detecting antibodies.</w:t>
      </w:r>
    </w:p>
    <w:p w14:paraId="367A04AD" w14:textId="77777777" w:rsidR="00814AC8" w:rsidRDefault="00814AC8" w:rsidP="00814AC8">
      <w:pPr>
        <w:pStyle w:val="ActivityNumbers"/>
      </w:pPr>
      <w:r>
        <w:t>What is the difference between an antigen and an antibody?</w:t>
      </w:r>
    </w:p>
    <w:p w14:paraId="02123F69" w14:textId="77777777" w:rsidR="00814AC8" w:rsidRDefault="009E76DE" w:rsidP="00814AC8">
      <w:pPr>
        <w:pStyle w:val="ActivityNumbers"/>
      </w:pPr>
      <w:r>
        <w:t>How are monoclonal and polyclonal antibodies used in biotechnology applications?</w:t>
      </w:r>
    </w:p>
    <w:p w14:paraId="11175B77" w14:textId="77777777" w:rsidR="004C66BE" w:rsidRPr="00163568" w:rsidRDefault="004C66BE" w:rsidP="004C66BE"/>
    <w:p w14:paraId="481CA02D" w14:textId="564CFA58" w:rsidR="004C66BE" w:rsidRDefault="004C66BE" w:rsidP="004C66BE">
      <w:pPr>
        <w:pStyle w:val="ActivityBodyBold"/>
      </w:pPr>
      <w:r>
        <w:lastRenderedPageBreak/>
        <w:t>Part Two – ELISA Test</w:t>
      </w:r>
    </w:p>
    <w:p w14:paraId="0D39B4D1" w14:textId="77777777" w:rsidR="004C66BE" w:rsidRDefault="004C66BE" w:rsidP="0021464F">
      <w:pPr>
        <w:pStyle w:val="ActivityNumbers"/>
        <w:numPr>
          <w:ilvl w:val="0"/>
          <w:numId w:val="13"/>
        </w:numPr>
      </w:pPr>
      <w:r>
        <w:t>Collect the materials as instructed by your teacher.</w:t>
      </w:r>
    </w:p>
    <w:tbl>
      <w:tblPr>
        <w:tblW w:w="0" w:type="auto"/>
        <w:jc w:val="center"/>
        <w:tblLook w:val="04A0" w:firstRow="1" w:lastRow="0" w:firstColumn="1" w:lastColumn="0" w:noHBand="0" w:noVBand="1"/>
      </w:tblPr>
      <w:tblGrid>
        <w:gridCol w:w="1620"/>
        <w:gridCol w:w="2790"/>
      </w:tblGrid>
      <w:tr w:rsidR="004C66BE" w:rsidRPr="005D6D92" w14:paraId="4E90FD7B" w14:textId="77777777" w:rsidTr="004C66BE">
        <w:trPr>
          <w:jc w:val="center"/>
        </w:trPr>
        <w:tc>
          <w:tcPr>
            <w:tcW w:w="4410" w:type="dxa"/>
            <w:gridSpan w:val="2"/>
            <w:shd w:val="clear" w:color="auto" w:fill="auto"/>
          </w:tcPr>
          <w:p w14:paraId="79DA80ED" w14:textId="77777777" w:rsidR="004C66BE" w:rsidRPr="005D6D92" w:rsidRDefault="004C66BE" w:rsidP="005B76B0">
            <w:pPr>
              <w:pStyle w:val="RubricTitles"/>
            </w:pPr>
            <w:r>
              <w:t>Tube Color Key</w:t>
            </w:r>
          </w:p>
        </w:tc>
      </w:tr>
      <w:tr w:rsidR="004C66BE" w:rsidRPr="005D6D92" w14:paraId="25B4F6A7" w14:textId="77777777" w:rsidTr="004C66BE">
        <w:trPr>
          <w:jc w:val="center"/>
        </w:trPr>
        <w:tc>
          <w:tcPr>
            <w:tcW w:w="1620" w:type="dxa"/>
            <w:shd w:val="clear" w:color="auto" w:fill="auto"/>
          </w:tcPr>
          <w:p w14:paraId="2B593B6A" w14:textId="77777777" w:rsidR="004C66BE" w:rsidRPr="005D6D92" w:rsidRDefault="004C66BE" w:rsidP="005B76B0">
            <w:r>
              <w:t>Yellow tubes</w:t>
            </w:r>
          </w:p>
        </w:tc>
        <w:tc>
          <w:tcPr>
            <w:tcW w:w="2790" w:type="dxa"/>
            <w:shd w:val="clear" w:color="auto" w:fill="auto"/>
          </w:tcPr>
          <w:p w14:paraId="19492248" w14:textId="77777777" w:rsidR="004C66BE" w:rsidRPr="005D6D92" w:rsidRDefault="004C66BE" w:rsidP="005B76B0">
            <w:r w:rsidRPr="005D6D92">
              <w:t>Sample crops</w:t>
            </w:r>
          </w:p>
        </w:tc>
      </w:tr>
      <w:tr w:rsidR="000B1287" w:rsidRPr="005D6D92" w14:paraId="031BB5B7" w14:textId="77777777" w:rsidTr="009C76A8">
        <w:trPr>
          <w:jc w:val="center"/>
        </w:trPr>
        <w:tc>
          <w:tcPr>
            <w:tcW w:w="1620" w:type="dxa"/>
            <w:shd w:val="clear" w:color="auto" w:fill="auto"/>
          </w:tcPr>
          <w:p w14:paraId="2A673DFC" w14:textId="77777777" w:rsidR="000B1287" w:rsidRPr="005D6D92" w:rsidRDefault="000B1287" w:rsidP="009C76A8">
            <w:r w:rsidRPr="005D6D92">
              <w:t>Violet tube</w:t>
            </w:r>
          </w:p>
        </w:tc>
        <w:tc>
          <w:tcPr>
            <w:tcW w:w="2790" w:type="dxa"/>
            <w:shd w:val="clear" w:color="auto" w:fill="auto"/>
          </w:tcPr>
          <w:p w14:paraId="55C1B3CD" w14:textId="77777777" w:rsidR="000B1287" w:rsidRPr="005D6D92" w:rsidRDefault="000B1287" w:rsidP="009C76A8">
            <w:r>
              <w:t>GMO p</w:t>
            </w:r>
            <w:r w:rsidRPr="005D6D92">
              <w:t>ositive control</w:t>
            </w:r>
          </w:p>
        </w:tc>
      </w:tr>
      <w:tr w:rsidR="000B1287" w:rsidRPr="005D6D92" w14:paraId="74688E03" w14:textId="77777777" w:rsidTr="009C76A8">
        <w:trPr>
          <w:jc w:val="center"/>
        </w:trPr>
        <w:tc>
          <w:tcPr>
            <w:tcW w:w="1620" w:type="dxa"/>
            <w:shd w:val="clear" w:color="auto" w:fill="auto"/>
          </w:tcPr>
          <w:p w14:paraId="5916D2B8" w14:textId="77777777" w:rsidR="000B1287" w:rsidRPr="005D6D92" w:rsidRDefault="000B1287" w:rsidP="009C76A8">
            <w:r w:rsidRPr="005D6D92">
              <w:t xml:space="preserve">Blue tube </w:t>
            </w:r>
          </w:p>
        </w:tc>
        <w:tc>
          <w:tcPr>
            <w:tcW w:w="2790" w:type="dxa"/>
            <w:shd w:val="clear" w:color="auto" w:fill="auto"/>
          </w:tcPr>
          <w:p w14:paraId="5B9EC140" w14:textId="77777777" w:rsidR="000B1287" w:rsidRPr="005D6D92" w:rsidRDefault="000B1287" w:rsidP="009C76A8">
            <w:r>
              <w:t>GMO n</w:t>
            </w:r>
            <w:r w:rsidRPr="005D6D92">
              <w:t>egative control</w:t>
            </w:r>
          </w:p>
        </w:tc>
      </w:tr>
      <w:tr w:rsidR="004C66BE" w:rsidRPr="005D6D92" w14:paraId="78E589B7" w14:textId="77777777" w:rsidTr="004C66BE">
        <w:trPr>
          <w:jc w:val="center"/>
        </w:trPr>
        <w:tc>
          <w:tcPr>
            <w:tcW w:w="1620" w:type="dxa"/>
            <w:shd w:val="clear" w:color="auto" w:fill="auto"/>
          </w:tcPr>
          <w:p w14:paraId="6A1CFA28" w14:textId="77777777" w:rsidR="004C66BE" w:rsidRPr="005D6D92" w:rsidRDefault="004C66BE" w:rsidP="005B76B0">
            <w:r w:rsidRPr="005D6D92">
              <w:t xml:space="preserve">Green tube </w:t>
            </w:r>
          </w:p>
        </w:tc>
        <w:tc>
          <w:tcPr>
            <w:tcW w:w="2790" w:type="dxa"/>
            <w:shd w:val="clear" w:color="auto" w:fill="auto"/>
          </w:tcPr>
          <w:p w14:paraId="74B5AE1D" w14:textId="77777777" w:rsidR="004C66BE" w:rsidRPr="005D6D92" w:rsidRDefault="004C66BE" w:rsidP="005B76B0">
            <w:r w:rsidRPr="005D6D92">
              <w:t>Primary antibody</w:t>
            </w:r>
          </w:p>
        </w:tc>
      </w:tr>
      <w:tr w:rsidR="004C66BE" w:rsidRPr="005D6D92" w14:paraId="2EFD8F94" w14:textId="77777777" w:rsidTr="004C66BE">
        <w:trPr>
          <w:jc w:val="center"/>
        </w:trPr>
        <w:tc>
          <w:tcPr>
            <w:tcW w:w="1620" w:type="dxa"/>
            <w:shd w:val="clear" w:color="auto" w:fill="auto"/>
          </w:tcPr>
          <w:p w14:paraId="18E12300" w14:textId="77777777" w:rsidR="004C66BE" w:rsidRPr="005D6D92" w:rsidRDefault="004C66BE" w:rsidP="005B76B0">
            <w:r w:rsidRPr="005D6D92">
              <w:t>Orange tube</w:t>
            </w:r>
          </w:p>
        </w:tc>
        <w:tc>
          <w:tcPr>
            <w:tcW w:w="2790" w:type="dxa"/>
            <w:shd w:val="clear" w:color="auto" w:fill="auto"/>
          </w:tcPr>
          <w:p w14:paraId="100871AC" w14:textId="77777777" w:rsidR="004C66BE" w:rsidRPr="005D6D92" w:rsidRDefault="004C66BE" w:rsidP="005B76B0">
            <w:r w:rsidRPr="005D6D92">
              <w:t>Secondary antibody</w:t>
            </w:r>
          </w:p>
        </w:tc>
      </w:tr>
      <w:tr w:rsidR="004C66BE" w:rsidRPr="005D6D92" w14:paraId="5740685F" w14:textId="77777777" w:rsidTr="004C66BE">
        <w:trPr>
          <w:jc w:val="center"/>
        </w:trPr>
        <w:tc>
          <w:tcPr>
            <w:tcW w:w="1620" w:type="dxa"/>
            <w:shd w:val="clear" w:color="auto" w:fill="auto"/>
          </w:tcPr>
          <w:p w14:paraId="0DB927F3" w14:textId="77777777" w:rsidR="004C66BE" w:rsidRPr="005D6D92" w:rsidRDefault="004C66BE" w:rsidP="005B76B0">
            <w:r>
              <w:t>Brown tube</w:t>
            </w:r>
          </w:p>
        </w:tc>
        <w:tc>
          <w:tcPr>
            <w:tcW w:w="2790" w:type="dxa"/>
            <w:shd w:val="clear" w:color="auto" w:fill="auto"/>
          </w:tcPr>
          <w:p w14:paraId="133E4742" w14:textId="77777777" w:rsidR="004C66BE" w:rsidRDefault="004C66BE" w:rsidP="005B76B0">
            <w:r>
              <w:t>Enzyme substrate</w:t>
            </w:r>
          </w:p>
        </w:tc>
      </w:tr>
    </w:tbl>
    <w:p w14:paraId="5CF0E398" w14:textId="77777777" w:rsidR="004C66BE" w:rsidRPr="00FB19A5" w:rsidRDefault="004C66BE" w:rsidP="004C66BE"/>
    <w:p w14:paraId="20582B51" w14:textId="77777777" w:rsidR="004C66BE" w:rsidRDefault="004C66BE" w:rsidP="004C66BE">
      <w:pPr>
        <w:pStyle w:val="ActivityNumbers"/>
      </w:pPr>
      <w:r w:rsidRPr="00D97B5F">
        <w:t>Label</w:t>
      </w:r>
      <w:r>
        <w:t xml:space="preserve"> one yellow tube Sample 1 (S1) and the other Sample 2 (S2).</w:t>
      </w:r>
    </w:p>
    <w:p w14:paraId="718287E2" w14:textId="77777777" w:rsidR="004C66BE" w:rsidRDefault="004C66BE" w:rsidP="004C66BE">
      <w:pPr>
        <w:pStyle w:val="ActivityNumbers"/>
      </w:pPr>
      <w:r>
        <w:t>Label your microplate as indicated below. The first three wells will be the positive control, the second three are the negative control, and the final six are the test wells.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540"/>
        <w:gridCol w:w="540"/>
        <w:gridCol w:w="540"/>
        <w:gridCol w:w="540"/>
        <w:gridCol w:w="540"/>
        <w:gridCol w:w="540"/>
        <w:gridCol w:w="540"/>
        <w:gridCol w:w="540"/>
        <w:gridCol w:w="540"/>
        <w:gridCol w:w="540"/>
        <w:gridCol w:w="540"/>
        <w:gridCol w:w="540"/>
      </w:tblGrid>
      <w:tr w:rsidR="004C66BE" w14:paraId="6E34B13C" w14:textId="77777777" w:rsidTr="004C66BE">
        <w:trPr>
          <w:jc w:val="center"/>
        </w:trPr>
        <w:tc>
          <w:tcPr>
            <w:tcW w:w="1710" w:type="dxa"/>
            <w:tcBorders>
              <w:top w:val="nil"/>
              <w:left w:val="nil"/>
              <w:bottom w:val="nil"/>
              <w:right w:val="single" w:sz="4" w:space="0" w:color="auto"/>
            </w:tcBorders>
            <w:shd w:val="clear" w:color="auto" w:fill="auto"/>
          </w:tcPr>
          <w:p w14:paraId="37A3D18D" w14:textId="77777777" w:rsidR="004C66BE" w:rsidRDefault="004C66BE" w:rsidP="005B76B0">
            <w:pPr>
              <w:pStyle w:val="RubricTitles"/>
            </w:pPr>
            <w:r>
              <w:t>Microplate</w:t>
            </w:r>
          </w:p>
        </w:tc>
        <w:tc>
          <w:tcPr>
            <w:tcW w:w="540" w:type="dxa"/>
            <w:tcBorders>
              <w:left w:val="single" w:sz="4" w:space="0" w:color="auto"/>
            </w:tcBorders>
            <w:shd w:val="clear" w:color="auto" w:fill="auto"/>
          </w:tcPr>
          <w:p w14:paraId="22AAF028" w14:textId="77777777" w:rsidR="004C66BE" w:rsidRDefault="004C66BE" w:rsidP="005B76B0">
            <w:pPr>
              <w:pStyle w:val="PictureCentered"/>
            </w:pPr>
            <w:r>
              <w:t>+</w:t>
            </w:r>
          </w:p>
        </w:tc>
        <w:tc>
          <w:tcPr>
            <w:tcW w:w="540" w:type="dxa"/>
            <w:shd w:val="clear" w:color="auto" w:fill="auto"/>
          </w:tcPr>
          <w:p w14:paraId="12CBF185" w14:textId="77777777" w:rsidR="004C66BE" w:rsidRDefault="004C66BE" w:rsidP="005B76B0">
            <w:pPr>
              <w:pStyle w:val="PictureCentered"/>
            </w:pPr>
            <w:r>
              <w:t>+</w:t>
            </w:r>
          </w:p>
        </w:tc>
        <w:tc>
          <w:tcPr>
            <w:tcW w:w="540" w:type="dxa"/>
            <w:shd w:val="clear" w:color="auto" w:fill="auto"/>
          </w:tcPr>
          <w:p w14:paraId="34FD3DA1" w14:textId="77777777" w:rsidR="004C66BE" w:rsidRDefault="004C66BE" w:rsidP="005B76B0">
            <w:pPr>
              <w:pStyle w:val="PictureCentered"/>
            </w:pPr>
            <w:r>
              <w:t>+</w:t>
            </w:r>
          </w:p>
        </w:tc>
        <w:tc>
          <w:tcPr>
            <w:tcW w:w="540" w:type="dxa"/>
            <w:shd w:val="clear" w:color="auto" w:fill="auto"/>
          </w:tcPr>
          <w:p w14:paraId="723219CF" w14:textId="77777777" w:rsidR="004C66BE" w:rsidRDefault="004C66BE" w:rsidP="005B76B0">
            <w:pPr>
              <w:pStyle w:val="PictureCentered"/>
            </w:pPr>
            <w:r>
              <w:t>-</w:t>
            </w:r>
          </w:p>
        </w:tc>
        <w:tc>
          <w:tcPr>
            <w:tcW w:w="540" w:type="dxa"/>
            <w:shd w:val="clear" w:color="auto" w:fill="auto"/>
          </w:tcPr>
          <w:p w14:paraId="07150F9E" w14:textId="77777777" w:rsidR="004C66BE" w:rsidRDefault="004C66BE" w:rsidP="005B76B0">
            <w:pPr>
              <w:pStyle w:val="PictureCentered"/>
            </w:pPr>
            <w:r>
              <w:t>-</w:t>
            </w:r>
          </w:p>
        </w:tc>
        <w:tc>
          <w:tcPr>
            <w:tcW w:w="540" w:type="dxa"/>
            <w:shd w:val="clear" w:color="auto" w:fill="auto"/>
          </w:tcPr>
          <w:p w14:paraId="4E04C5CA" w14:textId="77777777" w:rsidR="004C66BE" w:rsidRDefault="004C66BE" w:rsidP="005B76B0">
            <w:pPr>
              <w:pStyle w:val="PictureCentered"/>
            </w:pPr>
            <w:r>
              <w:t>-</w:t>
            </w:r>
          </w:p>
        </w:tc>
        <w:tc>
          <w:tcPr>
            <w:tcW w:w="540" w:type="dxa"/>
            <w:shd w:val="clear" w:color="auto" w:fill="auto"/>
          </w:tcPr>
          <w:p w14:paraId="2824A25D" w14:textId="77777777" w:rsidR="004C66BE" w:rsidRDefault="004C66BE" w:rsidP="005B76B0">
            <w:pPr>
              <w:pStyle w:val="PictureCentered"/>
            </w:pPr>
            <w:r>
              <w:t>S1</w:t>
            </w:r>
          </w:p>
        </w:tc>
        <w:tc>
          <w:tcPr>
            <w:tcW w:w="540" w:type="dxa"/>
            <w:shd w:val="clear" w:color="auto" w:fill="auto"/>
          </w:tcPr>
          <w:p w14:paraId="2075844E" w14:textId="77777777" w:rsidR="004C66BE" w:rsidRDefault="004C66BE" w:rsidP="005B76B0">
            <w:pPr>
              <w:pStyle w:val="PictureCentered"/>
            </w:pPr>
            <w:r>
              <w:t>S1</w:t>
            </w:r>
          </w:p>
        </w:tc>
        <w:tc>
          <w:tcPr>
            <w:tcW w:w="540" w:type="dxa"/>
            <w:shd w:val="clear" w:color="auto" w:fill="auto"/>
          </w:tcPr>
          <w:p w14:paraId="576178DB" w14:textId="77777777" w:rsidR="004C66BE" w:rsidRDefault="004C66BE" w:rsidP="005B76B0">
            <w:pPr>
              <w:pStyle w:val="PictureCentered"/>
            </w:pPr>
            <w:r>
              <w:t>S1</w:t>
            </w:r>
          </w:p>
        </w:tc>
        <w:tc>
          <w:tcPr>
            <w:tcW w:w="540" w:type="dxa"/>
            <w:shd w:val="clear" w:color="auto" w:fill="auto"/>
          </w:tcPr>
          <w:p w14:paraId="51663F33" w14:textId="77777777" w:rsidR="004C66BE" w:rsidRDefault="004C66BE" w:rsidP="005B76B0">
            <w:pPr>
              <w:pStyle w:val="PictureCentered"/>
            </w:pPr>
            <w:r>
              <w:t>S2</w:t>
            </w:r>
          </w:p>
        </w:tc>
        <w:tc>
          <w:tcPr>
            <w:tcW w:w="540" w:type="dxa"/>
            <w:shd w:val="clear" w:color="auto" w:fill="auto"/>
          </w:tcPr>
          <w:p w14:paraId="5A9378F8" w14:textId="77777777" w:rsidR="004C66BE" w:rsidRDefault="004C66BE" w:rsidP="005B76B0">
            <w:pPr>
              <w:pStyle w:val="PictureCentered"/>
            </w:pPr>
            <w:r>
              <w:t>S2</w:t>
            </w:r>
          </w:p>
        </w:tc>
        <w:tc>
          <w:tcPr>
            <w:tcW w:w="540" w:type="dxa"/>
            <w:shd w:val="clear" w:color="auto" w:fill="auto"/>
          </w:tcPr>
          <w:p w14:paraId="66949C15" w14:textId="77777777" w:rsidR="004C66BE" w:rsidRDefault="004C66BE" w:rsidP="005B76B0">
            <w:pPr>
              <w:pStyle w:val="PictureCentered"/>
            </w:pPr>
            <w:r>
              <w:t>S2</w:t>
            </w:r>
          </w:p>
        </w:tc>
      </w:tr>
    </w:tbl>
    <w:p w14:paraId="7680424E" w14:textId="77777777" w:rsidR="004C66BE" w:rsidRPr="00FB19A5" w:rsidRDefault="004C66BE" w:rsidP="004C66BE"/>
    <w:p w14:paraId="317C9FC0" w14:textId="77777777" w:rsidR="004C66BE" w:rsidRDefault="004C66BE" w:rsidP="004C66BE">
      <w:pPr>
        <w:pStyle w:val="ActivityNumbers"/>
      </w:pPr>
      <w:r>
        <w:t>Bind the antigen to the wells.</w:t>
      </w:r>
    </w:p>
    <w:p w14:paraId="15095481" w14:textId="3A7B77CA" w:rsidR="004C66BE" w:rsidRDefault="004C66BE" w:rsidP="004C66BE">
      <w:pPr>
        <w:pStyle w:val="Activitybullet"/>
      </w:pPr>
      <w:r>
        <w:t xml:space="preserve">Use a </w:t>
      </w:r>
      <w:r w:rsidR="00DD67C3">
        <w:t>micro</w:t>
      </w:r>
      <w:r>
        <w:t>pipet to transfer 50</w:t>
      </w:r>
      <w:r>
        <w:rPr>
          <w:rFonts w:cs="Arial"/>
        </w:rPr>
        <w:t>µ</w:t>
      </w:r>
      <w:r>
        <w:t>l of the positive control (+) from the violet tube into each of the three “+” wells.</w:t>
      </w:r>
    </w:p>
    <w:p w14:paraId="21FBA4D8" w14:textId="0A4C1E95" w:rsidR="004C66BE" w:rsidRDefault="004C66BE" w:rsidP="004C66BE">
      <w:pPr>
        <w:pStyle w:val="Activitybullet"/>
      </w:pPr>
      <w:r>
        <w:t xml:space="preserve">With a fresh </w:t>
      </w:r>
      <w:r w:rsidR="00DD67C3">
        <w:t>micro</w:t>
      </w:r>
      <w:r>
        <w:t>pipet tip, transfer 50</w:t>
      </w:r>
      <w:r>
        <w:rPr>
          <w:rFonts w:cs="Arial"/>
        </w:rPr>
        <w:t>µ</w:t>
      </w:r>
      <w:r>
        <w:t xml:space="preserve">l of the negative control (-) from the blue tube into each of the three </w:t>
      </w:r>
      <w:r w:rsidR="000B1287">
        <w:t>(</w:t>
      </w:r>
      <w:r>
        <w:t>-</w:t>
      </w:r>
      <w:r w:rsidR="000B1287">
        <w:t>)</w:t>
      </w:r>
      <w:r>
        <w:t xml:space="preserve"> wells.</w:t>
      </w:r>
    </w:p>
    <w:p w14:paraId="4DEFACFD" w14:textId="226D9630" w:rsidR="004C66BE" w:rsidRDefault="004C66BE" w:rsidP="004C66BE">
      <w:pPr>
        <w:pStyle w:val="Activitybullet"/>
      </w:pPr>
      <w:r>
        <w:t xml:space="preserve">With a fresh </w:t>
      </w:r>
      <w:r w:rsidR="00DD67C3">
        <w:t>micro</w:t>
      </w:r>
      <w:r>
        <w:t>pipet tip, transfer 50</w:t>
      </w:r>
      <w:r>
        <w:rPr>
          <w:rFonts w:cs="Arial"/>
        </w:rPr>
        <w:t>µ</w:t>
      </w:r>
      <w:r>
        <w:t>l of sample crop 1 into each of the appropriately labeled wells.</w:t>
      </w:r>
    </w:p>
    <w:p w14:paraId="7ECC3A6D" w14:textId="35A65A52" w:rsidR="004C66BE" w:rsidRDefault="004C66BE" w:rsidP="004C66BE">
      <w:pPr>
        <w:pStyle w:val="Activitybullet"/>
      </w:pPr>
      <w:r>
        <w:t xml:space="preserve">With a fresh </w:t>
      </w:r>
      <w:r w:rsidR="00DD67C3">
        <w:t>micro</w:t>
      </w:r>
      <w:r>
        <w:t>pipet tip, transfer 50</w:t>
      </w:r>
      <w:r>
        <w:rPr>
          <w:rFonts w:cs="Arial"/>
        </w:rPr>
        <w:t>µ</w:t>
      </w:r>
      <w:r>
        <w:t>l of sample crop 2 into each of the appropriately labeled wells.</w:t>
      </w:r>
    </w:p>
    <w:p w14:paraId="7BEA639A" w14:textId="77777777" w:rsidR="004C66BE" w:rsidRDefault="004C66BE" w:rsidP="004C66BE">
      <w:pPr>
        <w:pStyle w:val="ActivityNumbers"/>
      </w:pPr>
      <w:r>
        <w:t>Wait 5 minutes to allow the proteins in the samples to bind to the plastic wells.</w:t>
      </w:r>
    </w:p>
    <w:p w14:paraId="69FBFC76" w14:textId="77777777" w:rsidR="004C66BE" w:rsidRDefault="004C66BE" w:rsidP="004C66BE">
      <w:pPr>
        <w:pStyle w:val="ActivityNumbers"/>
      </w:pPr>
      <w:r>
        <w:t>Wash the unbound portion of the sample from the wells.</w:t>
      </w:r>
    </w:p>
    <w:p w14:paraId="03111BE7" w14:textId="77777777" w:rsidR="004C66BE" w:rsidRDefault="004C66BE" w:rsidP="004C66BE">
      <w:pPr>
        <w:pStyle w:val="Activitybullet"/>
      </w:pPr>
      <w:r>
        <w:t>Tip the microplate strip upside down into the stack of paper towels so the samples drain out. Gently tap the strip a few times while upside down on the paper towels. Avoid splashing the solution back into the wells.</w:t>
      </w:r>
    </w:p>
    <w:p w14:paraId="42682903" w14:textId="77777777" w:rsidR="004C66BE" w:rsidRDefault="004C66BE" w:rsidP="004C66BE">
      <w:pPr>
        <w:pStyle w:val="Activitybullet"/>
      </w:pPr>
      <w:r>
        <w:t>Discard the top paper towel.</w:t>
      </w:r>
    </w:p>
    <w:p w14:paraId="30FA257F" w14:textId="77777777" w:rsidR="004C66BE" w:rsidRDefault="004C66BE" w:rsidP="004C66BE">
      <w:pPr>
        <w:pStyle w:val="Activitybullet"/>
      </w:pPr>
      <w:r>
        <w:t>Use a transfer pipet filled with wash buffer to fill each well. Use caution not to allow the buffer to spill over from one well to another.</w:t>
      </w:r>
    </w:p>
    <w:p w14:paraId="077D359C" w14:textId="77777777" w:rsidR="004C66BE" w:rsidRDefault="004C66BE" w:rsidP="004C66BE">
      <w:pPr>
        <w:pStyle w:val="Activitybullet"/>
      </w:pPr>
      <w:r>
        <w:t>Tip the microplate strip upside down into the stack of paper towels so the wash buffer drains out. Gently tap the strip a few times while upside down on the paper towels. Avoid splashing the wash buffer back into the wells.</w:t>
      </w:r>
    </w:p>
    <w:p w14:paraId="697E4530" w14:textId="77777777" w:rsidR="004C66BE" w:rsidRDefault="004C66BE" w:rsidP="004C66BE">
      <w:pPr>
        <w:pStyle w:val="Activitybullet"/>
      </w:pPr>
      <w:r>
        <w:t>Discard the top 2-3 paper towels.</w:t>
      </w:r>
    </w:p>
    <w:p w14:paraId="2C312006" w14:textId="77777777" w:rsidR="004C66BE" w:rsidRDefault="004C66BE" w:rsidP="004C66BE">
      <w:pPr>
        <w:pStyle w:val="ActivityNumbers"/>
      </w:pPr>
      <w:r>
        <w:t>Repeat the wash in Step 6.</w:t>
      </w:r>
    </w:p>
    <w:p w14:paraId="73A65AFF" w14:textId="1E99CFF9" w:rsidR="004C66BE" w:rsidRDefault="004C66BE" w:rsidP="004C66BE">
      <w:pPr>
        <w:pStyle w:val="ActivityNumbers"/>
      </w:pPr>
      <w:r>
        <w:t xml:space="preserve">Use a fresh </w:t>
      </w:r>
      <w:r w:rsidR="00DD67C3">
        <w:t>micro</w:t>
      </w:r>
      <w:r>
        <w:t>pipet tip to transfer 50µl of primary antibody from the green tube into each of the twelve wells of the microplate strip.</w:t>
      </w:r>
    </w:p>
    <w:p w14:paraId="4FFDDA27" w14:textId="77777777" w:rsidR="004C66BE" w:rsidRDefault="004C66BE" w:rsidP="004C66BE">
      <w:pPr>
        <w:pStyle w:val="ActivityNumbers"/>
      </w:pPr>
      <w:r>
        <w:t>Wait 5 minutes to allow the primary antibody to bind to the plastic wells.</w:t>
      </w:r>
    </w:p>
    <w:p w14:paraId="58A6EB33" w14:textId="77777777" w:rsidR="004C66BE" w:rsidRDefault="004C66BE" w:rsidP="004C66BE">
      <w:pPr>
        <w:pStyle w:val="ActivityNumbers"/>
      </w:pPr>
      <w:r>
        <w:t xml:space="preserve">Wash the unbound primary antibody out of the wells by repeating the wash in Step 6 </w:t>
      </w:r>
      <w:r w:rsidRPr="00C504C8">
        <w:rPr>
          <w:rStyle w:val="Bold"/>
        </w:rPr>
        <w:t>two</w:t>
      </w:r>
      <w:r>
        <w:t xml:space="preserve"> times.</w:t>
      </w:r>
    </w:p>
    <w:p w14:paraId="1699E5FC" w14:textId="63D46649" w:rsidR="004C66BE" w:rsidRDefault="004C66BE" w:rsidP="004C66BE">
      <w:pPr>
        <w:pStyle w:val="ActivityNumbers"/>
      </w:pPr>
      <w:r>
        <w:t xml:space="preserve">Use a fresh </w:t>
      </w:r>
      <w:r w:rsidR="00DD67C3">
        <w:t>micro</w:t>
      </w:r>
      <w:r>
        <w:t>pipet tip to transfer 50µl of secondary antibody from the orange tube into each of the twelve wells of the microplate strip.</w:t>
      </w:r>
    </w:p>
    <w:p w14:paraId="2918C1F3" w14:textId="77777777" w:rsidR="004C66BE" w:rsidRDefault="004C66BE" w:rsidP="004C66BE">
      <w:pPr>
        <w:pStyle w:val="ActivityNumbers"/>
      </w:pPr>
      <w:r>
        <w:t>Wait 5 minutes to allow the secondary antibody to bind to the plastic wells.</w:t>
      </w:r>
      <w:r w:rsidRPr="00A534C5">
        <w:t xml:space="preserve"> </w:t>
      </w:r>
      <w:r>
        <w:t>The secondary antibody is attached to an enzyme that changes the enzyme substrate from colorless to blue in positive samples.</w:t>
      </w:r>
    </w:p>
    <w:p w14:paraId="35D5531B" w14:textId="77777777" w:rsidR="004C66BE" w:rsidRDefault="004C66BE" w:rsidP="004C66BE">
      <w:pPr>
        <w:pStyle w:val="ActivityNumbers"/>
      </w:pPr>
      <w:r>
        <w:lastRenderedPageBreak/>
        <w:t>While you are waiting, sketch the microplate in your notebook and label it “Predictions”. Predict the well that should turn blue (B), remain colorless (C), and place a question mark in the wells that you are unsure of.</w:t>
      </w:r>
    </w:p>
    <w:p w14:paraId="53E205C1" w14:textId="77777777" w:rsidR="004C66BE" w:rsidRDefault="004C66BE" w:rsidP="004C66BE">
      <w:pPr>
        <w:pStyle w:val="ActivityNumbers"/>
      </w:pPr>
      <w:r>
        <w:t xml:space="preserve">Wash the unbound secondary antibody out of the wells by repeating the wash in Step 6 </w:t>
      </w:r>
      <w:r w:rsidRPr="00C504C8">
        <w:rPr>
          <w:rStyle w:val="Bold"/>
        </w:rPr>
        <w:t>three</w:t>
      </w:r>
      <w:r>
        <w:t xml:space="preserve"> times.</w:t>
      </w:r>
    </w:p>
    <w:p w14:paraId="210399E0" w14:textId="167885DB" w:rsidR="004C66BE" w:rsidRDefault="004C66BE" w:rsidP="004C66BE">
      <w:pPr>
        <w:pStyle w:val="ActivityNumbers"/>
      </w:pPr>
      <w:r>
        <w:t xml:space="preserve">Use a fresh </w:t>
      </w:r>
      <w:r w:rsidR="00DD67C3">
        <w:t>micro</w:t>
      </w:r>
      <w:r>
        <w:t xml:space="preserve">pipet tip to transfer 50µl of enzyme substrate from the brown tube into each of the twelve wells of the microplate strip. </w:t>
      </w:r>
    </w:p>
    <w:p w14:paraId="2232FB45" w14:textId="47921910" w:rsidR="004C66BE" w:rsidRDefault="004C66BE" w:rsidP="004C66BE">
      <w:pPr>
        <w:pStyle w:val="ActivityNumbers"/>
      </w:pPr>
      <w:r>
        <w:t xml:space="preserve">Wait 5 minutes and observe any changes. Sketch the microplate a second time in your notebook and label it </w:t>
      </w:r>
      <w:r w:rsidRPr="0053631F">
        <w:rPr>
          <w:rStyle w:val="Italic"/>
        </w:rPr>
        <w:t>Results</w:t>
      </w:r>
      <w:r>
        <w:t>. Record your observations.</w:t>
      </w:r>
    </w:p>
    <w:p w14:paraId="18DE5831" w14:textId="77777777" w:rsidR="004C66BE" w:rsidRDefault="004C66BE" w:rsidP="004C66BE">
      <w:pPr>
        <w:pStyle w:val="ActivityNumbers"/>
      </w:pPr>
      <w:r>
        <w:t>Answer the following analysis questions in your notebook.</w:t>
      </w:r>
    </w:p>
    <w:p w14:paraId="24EA0647" w14:textId="77777777" w:rsidR="004C66BE" w:rsidRDefault="004C66BE" w:rsidP="004C66BE">
      <w:pPr>
        <w:pStyle w:val="Activitybullet"/>
      </w:pPr>
      <w:r>
        <w:t>Were either of your crop samples positive? Explain your answer.</w:t>
      </w:r>
    </w:p>
    <w:p w14:paraId="40FF874B" w14:textId="77777777" w:rsidR="004C66BE" w:rsidRDefault="004C66BE" w:rsidP="004C66BE">
      <w:pPr>
        <w:pStyle w:val="Activitybullet"/>
      </w:pPr>
      <w:r>
        <w:t>Why did you assay your samples in triplicate?</w:t>
      </w:r>
    </w:p>
    <w:p w14:paraId="25F61640" w14:textId="77777777" w:rsidR="00852F0A" w:rsidRPr="00D46F06" w:rsidRDefault="00852F0A" w:rsidP="002C5E76"/>
    <w:p w14:paraId="6CC04C18" w14:textId="77777777" w:rsidR="002C5E76" w:rsidRDefault="002C5E76" w:rsidP="002C5E76">
      <w:pPr>
        <w:pStyle w:val="ActivitySection"/>
      </w:pPr>
      <w:r>
        <w:t>Conclusion</w:t>
      </w:r>
    </w:p>
    <w:p w14:paraId="2834336D" w14:textId="77777777" w:rsidR="004C66BE" w:rsidRDefault="004C66BE" w:rsidP="004C66BE">
      <w:pPr>
        <w:pStyle w:val="ActivityNumbers"/>
        <w:numPr>
          <w:ilvl w:val="0"/>
          <w:numId w:val="9"/>
        </w:numPr>
      </w:pPr>
      <w:r>
        <w:t>Using the textbook, identify the type of ELISA performed in this laboratory experiment. List the indicators that helped you identify the experiment.</w:t>
      </w:r>
    </w:p>
    <w:p w14:paraId="75A59611" w14:textId="77777777" w:rsidR="004C66BE" w:rsidRDefault="004C66BE" w:rsidP="004C66BE">
      <w:pPr>
        <w:pStyle w:val="ActivityNumbers"/>
        <w:numPr>
          <w:ilvl w:val="0"/>
          <w:numId w:val="9"/>
        </w:numPr>
      </w:pPr>
      <w:r>
        <w:t>Discuss three applications of ELISA in animal and plant production.</w:t>
      </w:r>
    </w:p>
    <w:p w14:paraId="6C7AF03A" w14:textId="77777777" w:rsidR="004C66BE" w:rsidRDefault="004C66BE" w:rsidP="004C66BE">
      <w:pPr>
        <w:pStyle w:val="ActivityNumbers"/>
        <w:numPr>
          <w:ilvl w:val="0"/>
          <w:numId w:val="9"/>
        </w:numPr>
      </w:pPr>
      <w:r>
        <w:t>Compare the Bradford assay and ELISA. Describe an appropriate use for each in addition to the assays conducted in class.</w:t>
      </w:r>
    </w:p>
    <w:p w14:paraId="435ECA32" w14:textId="77777777" w:rsidR="004C66BE" w:rsidRDefault="004C66BE" w:rsidP="004C66BE"/>
    <w:p w14:paraId="267FB403" w14:textId="77777777" w:rsidR="004C66BE" w:rsidRDefault="004C66BE" w:rsidP="004C66BE"/>
    <w:p w14:paraId="0C299462" w14:textId="77777777" w:rsidR="004C66BE" w:rsidRDefault="004C66BE" w:rsidP="004C66BE"/>
    <w:p w14:paraId="322E3D68" w14:textId="77777777" w:rsidR="00210996" w:rsidRPr="002C5E76" w:rsidRDefault="004C66BE" w:rsidP="004C66BE">
      <w:pPr>
        <w:pStyle w:val="APAStyle"/>
      </w:pPr>
      <w:r>
        <w:t>Adapted from: Bio-Rad Laboratories, Inc. (</w:t>
      </w:r>
      <w:proofErr w:type="spellStart"/>
      <w:r>
        <w:t>n.d.</w:t>
      </w:r>
      <w:proofErr w:type="spellEnd"/>
      <w:r>
        <w:t xml:space="preserve">). </w:t>
      </w:r>
      <w:r w:rsidRPr="004C66BE">
        <w:rPr>
          <w:rStyle w:val="APAStyleItalicCharChar"/>
          <w:sz w:val="22"/>
        </w:rPr>
        <w:t xml:space="preserve">Biotechnology explorer: ELISA immuno explorer kit instruction manual. </w:t>
      </w:r>
      <w:r>
        <w:t>Hercules, CA: Author.</w:t>
      </w:r>
    </w:p>
    <w:sectPr w:rsidR="00210996" w:rsidRPr="002C5E76" w:rsidSect="007C60E2">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C4327" w14:textId="77777777" w:rsidR="000105B2" w:rsidRDefault="000105B2">
      <w:r>
        <w:separator/>
      </w:r>
    </w:p>
  </w:endnote>
  <w:endnote w:type="continuationSeparator" w:id="0">
    <w:p w14:paraId="714F061D" w14:textId="77777777" w:rsidR="000105B2" w:rsidRDefault="0001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D97196" w:rsidRPr="007F0280" w14:paraId="0B899C50" w14:textId="77777777" w:rsidTr="008432FC">
      <w:tc>
        <w:tcPr>
          <w:tcW w:w="4950" w:type="dxa"/>
          <w:shd w:val="clear" w:color="auto" w:fill="F2F2F2"/>
        </w:tcPr>
        <w:p w14:paraId="746AE3F5" w14:textId="77777777" w:rsidR="00D97196" w:rsidRPr="00E03370" w:rsidRDefault="00D97196" w:rsidP="00D97196">
          <w:pPr>
            <w:pStyle w:val="Footer"/>
          </w:pPr>
          <w:r w:rsidRPr="00E03370">
            <w:t>Curriculum for Agricultural Science Education</w:t>
          </w:r>
          <w:r w:rsidRPr="00E03370">
            <w:rPr>
              <w:rFonts w:cs="Arial"/>
              <w:szCs w:val="20"/>
            </w:rPr>
            <w:t xml:space="preserve"> ©</w:t>
          </w:r>
          <w:r>
            <w:t xml:space="preserve"> 2016</w:t>
          </w:r>
        </w:p>
      </w:tc>
      <w:tc>
        <w:tcPr>
          <w:tcW w:w="5850" w:type="dxa"/>
          <w:shd w:val="clear" w:color="auto" w:fill="F2F2F2"/>
        </w:tcPr>
        <w:p w14:paraId="43B82C55" w14:textId="5F76029F" w:rsidR="00D97196" w:rsidRDefault="00D97196" w:rsidP="00D97196">
          <w:pPr>
            <w:pStyle w:val="Footer"/>
          </w:pPr>
          <w:r>
            <w:t>APB</w:t>
          </w:r>
          <w:r w:rsidRPr="003B0686">
            <w:t xml:space="preserve"> – Activity </w:t>
          </w:r>
          <w:r>
            <w:t>3.1.4 ELISA Testing</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B15AA5">
            <w:rPr>
              <w:rStyle w:val="PageNumber"/>
              <w:rFonts w:cs="Arial"/>
              <w:noProof/>
              <w:szCs w:val="20"/>
            </w:rPr>
            <w:t>2</w:t>
          </w:r>
          <w:r w:rsidRPr="00E03370">
            <w:rPr>
              <w:rStyle w:val="PageNumber"/>
              <w:rFonts w:cs="Arial"/>
              <w:szCs w:val="20"/>
            </w:rPr>
            <w:fldChar w:fldCharType="end"/>
          </w:r>
        </w:p>
      </w:tc>
    </w:tr>
  </w:tbl>
  <w:p w14:paraId="1B1771FE" w14:textId="77777777" w:rsidR="00D97196" w:rsidRPr="00D97196" w:rsidRDefault="00D97196" w:rsidP="00D97196">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D97196" w:rsidRPr="007F0280" w14:paraId="21C7B9A1" w14:textId="77777777" w:rsidTr="008432FC">
      <w:tc>
        <w:tcPr>
          <w:tcW w:w="4950" w:type="dxa"/>
          <w:shd w:val="clear" w:color="auto" w:fill="F2F2F2"/>
        </w:tcPr>
        <w:p w14:paraId="76307381" w14:textId="77777777" w:rsidR="00D97196" w:rsidRPr="00E03370" w:rsidRDefault="00D97196" w:rsidP="00D97196">
          <w:pPr>
            <w:pStyle w:val="Footer"/>
          </w:pPr>
          <w:r w:rsidRPr="00E03370">
            <w:t>Curriculum for Agricultural Science Education</w:t>
          </w:r>
          <w:r w:rsidRPr="00E03370">
            <w:rPr>
              <w:rFonts w:cs="Arial"/>
              <w:szCs w:val="20"/>
            </w:rPr>
            <w:t xml:space="preserve"> ©</w:t>
          </w:r>
          <w:r>
            <w:t xml:space="preserve"> 2016</w:t>
          </w:r>
        </w:p>
      </w:tc>
      <w:tc>
        <w:tcPr>
          <w:tcW w:w="5850" w:type="dxa"/>
          <w:shd w:val="clear" w:color="auto" w:fill="F2F2F2"/>
        </w:tcPr>
        <w:p w14:paraId="3BCC2582" w14:textId="4CCBD0BB" w:rsidR="00D97196" w:rsidRDefault="00D97196" w:rsidP="00D97196">
          <w:pPr>
            <w:pStyle w:val="Footer"/>
          </w:pPr>
          <w:r>
            <w:t>APB</w:t>
          </w:r>
          <w:r w:rsidRPr="003B0686">
            <w:t xml:space="preserve"> – Activity </w:t>
          </w:r>
          <w:r>
            <w:t>3.1.4 ELISA Testing</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B15AA5">
            <w:rPr>
              <w:rStyle w:val="PageNumber"/>
              <w:rFonts w:cs="Arial"/>
              <w:noProof/>
              <w:szCs w:val="20"/>
            </w:rPr>
            <w:t>1</w:t>
          </w:r>
          <w:r w:rsidRPr="00E03370">
            <w:rPr>
              <w:rStyle w:val="PageNumber"/>
              <w:rFonts w:cs="Arial"/>
              <w:szCs w:val="20"/>
            </w:rPr>
            <w:fldChar w:fldCharType="end"/>
          </w:r>
        </w:p>
      </w:tc>
    </w:tr>
  </w:tbl>
  <w:p w14:paraId="4B22830A" w14:textId="77777777" w:rsidR="00D97196" w:rsidRPr="00D97196" w:rsidRDefault="00D97196" w:rsidP="00D9719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D8E36" w14:textId="77777777" w:rsidR="000105B2" w:rsidRDefault="000105B2">
      <w:r>
        <w:separator/>
      </w:r>
    </w:p>
  </w:footnote>
  <w:footnote w:type="continuationSeparator" w:id="0">
    <w:p w14:paraId="47E0A772" w14:textId="77777777" w:rsidR="000105B2" w:rsidRDefault="00010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1F3C9" w14:textId="255CA59D" w:rsidR="00DD67C3" w:rsidRDefault="00D97196" w:rsidP="00D97196">
    <w:pPr>
      <w:pStyle w:val="Header"/>
    </w:pPr>
    <w:r>
      <w:t>Name: 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1DB"/>
      </v:shape>
    </w:pict>
  </w:numPicBullet>
  <w:numPicBullet w:numPicBulletId="1">
    <w:pict>
      <v:shape id="_x0000_i1027" type="#_x0000_t75" style="width:142.5pt;height:127.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6BE"/>
    <w:rsid w:val="00004D44"/>
    <w:rsid w:val="000105B2"/>
    <w:rsid w:val="00023EF4"/>
    <w:rsid w:val="0006381D"/>
    <w:rsid w:val="000643C4"/>
    <w:rsid w:val="00095B65"/>
    <w:rsid w:val="000B1287"/>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1464F"/>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2FC6"/>
    <w:rsid w:val="00403D91"/>
    <w:rsid w:val="0041298F"/>
    <w:rsid w:val="0041647F"/>
    <w:rsid w:val="0042007E"/>
    <w:rsid w:val="004434D0"/>
    <w:rsid w:val="004816E1"/>
    <w:rsid w:val="0048295B"/>
    <w:rsid w:val="0049212D"/>
    <w:rsid w:val="004A44E1"/>
    <w:rsid w:val="004B1465"/>
    <w:rsid w:val="004B1A28"/>
    <w:rsid w:val="004C09EA"/>
    <w:rsid w:val="004C1D05"/>
    <w:rsid w:val="004C66BE"/>
    <w:rsid w:val="004D1BF7"/>
    <w:rsid w:val="005016DB"/>
    <w:rsid w:val="005328FF"/>
    <w:rsid w:val="0053631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D4E99"/>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14064"/>
    <w:rsid w:val="00814AC8"/>
    <w:rsid w:val="00832037"/>
    <w:rsid w:val="008321FB"/>
    <w:rsid w:val="00842458"/>
    <w:rsid w:val="00852F0A"/>
    <w:rsid w:val="008575ED"/>
    <w:rsid w:val="00864182"/>
    <w:rsid w:val="00875A5A"/>
    <w:rsid w:val="00887BA5"/>
    <w:rsid w:val="008955CE"/>
    <w:rsid w:val="008A3B43"/>
    <w:rsid w:val="008D1630"/>
    <w:rsid w:val="008F2C53"/>
    <w:rsid w:val="0090461E"/>
    <w:rsid w:val="00905BAB"/>
    <w:rsid w:val="00960B08"/>
    <w:rsid w:val="009664A4"/>
    <w:rsid w:val="00966E61"/>
    <w:rsid w:val="0098363E"/>
    <w:rsid w:val="0098491A"/>
    <w:rsid w:val="009C4D66"/>
    <w:rsid w:val="009E0675"/>
    <w:rsid w:val="009E76DE"/>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15AA5"/>
    <w:rsid w:val="00B43C31"/>
    <w:rsid w:val="00B45B73"/>
    <w:rsid w:val="00B53A70"/>
    <w:rsid w:val="00B541ED"/>
    <w:rsid w:val="00B836E8"/>
    <w:rsid w:val="00B94588"/>
    <w:rsid w:val="00B96B1A"/>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97196"/>
    <w:rsid w:val="00DC3376"/>
    <w:rsid w:val="00DD67C3"/>
    <w:rsid w:val="00DE2030"/>
    <w:rsid w:val="00DE2572"/>
    <w:rsid w:val="00DE51D2"/>
    <w:rsid w:val="00E02AFD"/>
    <w:rsid w:val="00E03370"/>
    <w:rsid w:val="00E0723A"/>
    <w:rsid w:val="00E33390"/>
    <w:rsid w:val="00E430F2"/>
    <w:rsid w:val="00E56BAB"/>
    <w:rsid w:val="00E603C3"/>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FD17B"/>
  <w15:chartTrackingRefBased/>
  <w15:docId w15:val="{3A2F4F11-FA1D-4EC9-BC4B-FBE7219A6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B0A1E-970A-4EE5-A5E8-258441FD7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5</TotalTime>
  <Pages>3</Pages>
  <Words>957</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Activity 3.1.4 ELISA Testing</vt:lpstr>
    </vt:vector>
  </TitlesOfParts>
  <Manager>Dan Jansen</Manager>
  <Company>Curriculum for Agricultural Science Education</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3.1.4 ELISA Testing</dc:title>
  <dc:subject>APB - Unit 3 - Lesson 3.1 Protein Processes</dc:subject>
  <dc:creator>Marlene Jansen</dc:creator>
  <cp:keywords/>
  <dc:description/>
  <cp:lastModifiedBy>Melanie Bloom</cp:lastModifiedBy>
  <cp:revision>3</cp:revision>
  <cp:lastPrinted>2015-10-16T17:47:00Z</cp:lastPrinted>
  <dcterms:created xsi:type="dcterms:W3CDTF">2016-01-07T16:03:00Z</dcterms:created>
  <dcterms:modified xsi:type="dcterms:W3CDTF">2016-03-01T02:00:00Z</dcterms:modified>
</cp:coreProperties>
</file>